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29E7A" w14:textId="77777777" w:rsidR="00B03B58" w:rsidRPr="00FF33EE" w:rsidRDefault="00B03B58" w:rsidP="00BE1B9B">
      <w:pPr>
        <w:pStyle w:val="Title"/>
        <w:tabs>
          <w:tab w:val="left" w:pos="1593"/>
        </w:tabs>
        <w:bidi w:val="0"/>
        <w:spacing w:line="360" w:lineRule="auto"/>
        <w:jc w:val="left"/>
        <w:rPr>
          <w:rFonts w:asciiTheme="majorBidi" w:hAnsiTheme="majorBidi" w:cstheme="majorBidi"/>
          <w:sz w:val="24"/>
          <w:szCs w:val="24"/>
        </w:rPr>
      </w:pPr>
    </w:p>
    <w:p w14:paraId="4A629E7B" w14:textId="77777777" w:rsidR="00B03B58" w:rsidRPr="00FF33EE" w:rsidRDefault="00B03B58" w:rsidP="00B03B58">
      <w:pPr>
        <w:pStyle w:val="Title"/>
        <w:tabs>
          <w:tab w:val="left" w:pos="1260"/>
          <w:tab w:val="num" w:pos="1440"/>
        </w:tabs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FF33EE">
        <w:rPr>
          <w:rFonts w:asciiTheme="majorBidi" w:hAnsiTheme="majorBidi" w:cstheme="majorBidi"/>
          <w:i/>
          <w:iCs/>
          <w:sz w:val="24"/>
          <w:szCs w:val="24"/>
        </w:rPr>
        <w:t>(Letter Head)</w:t>
      </w:r>
    </w:p>
    <w:p w14:paraId="4A629E7C" w14:textId="77777777" w:rsidR="00B03B58" w:rsidRPr="00FF33EE" w:rsidRDefault="00B03B58" w:rsidP="00B03B58">
      <w:pPr>
        <w:pStyle w:val="Title"/>
        <w:tabs>
          <w:tab w:val="left" w:pos="1260"/>
          <w:tab w:val="num" w:pos="1440"/>
        </w:tabs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FF33EE">
        <w:rPr>
          <w:rFonts w:asciiTheme="majorBidi" w:hAnsiTheme="majorBidi" w:cstheme="majorBidi"/>
          <w:i/>
          <w:iCs/>
          <w:sz w:val="24"/>
          <w:szCs w:val="24"/>
          <w:rtl/>
        </w:rPr>
        <w:t xml:space="preserve">    </w:t>
      </w:r>
      <w:r w:rsidRPr="00FF33EE">
        <w:rPr>
          <w:rFonts w:asciiTheme="majorBidi" w:hAnsiTheme="majorBidi" w:cstheme="majorBidi"/>
          <w:i/>
          <w:iCs/>
          <w:sz w:val="24"/>
          <w:szCs w:val="24"/>
        </w:rPr>
        <w:t>Islamic Republic of Iran</w:t>
      </w:r>
    </w:p>
    <w:p w14:paraId="4A629E7D" w14:textId="77777777" w:rsidR="00B03B58" w:rsidRPr="00FF33EE" w:rsidRDefault="00B03B58" w:rsidP="00B03B58">
      <w:pPr>
        <w:pStyle w:val="Title"/>
        <w:tabs>
          <w:tab w:val="left" w:pos="1260"/>
          <w:tab w:val="num" w:pos="1440"/>
        </w:tabs>
        <w:bidi w:val="0"/>
        <w:jc w:val="left"/>
        <w:rPr>
          <w:rFonts w:asciiTheme="majorBidi" w:hAnsiTheme="majorBidi" w:cstheme="majorBidi"/>
          <w:i/>
          <w:iCs/>
          <w:sz w:val="24"/>
          <w:szCs w:val="24"/>
        </w:rPr>
      </w:pPr>
      <w:r w:rsidRPr="00FF33EE">
        <w:rPr>
          <w:rFonts w:asciiTheme="majorBidi" w:hAnsiTheme="majorBidi" w:cstheme="majorBidi"/>
          <w:i/>
          <w:iCs/>
          <w:sz w:val="24"/>
          <w:szCs w:val="24"/>
        </w:rPr>
        <w:t xml:space="preserve">Minister                                (Ministry of Economic Affairs and Finance)                                                                                                                                        </w:t>
      </w:r>
    </w:p>
    <w:p w14:paraId="4A629E7E" w14:textId="77777777" w:rsidR="00BE0225" w:rsidRPr="00FF33EE" w:rsidRDefault="00BE0225" w:rsidP="00BE0225">
      <w:pPr>
        <w:jc w:val="right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  <w:r w:rsidRPr="00FF33EE">
        <w:rPr>
          <w:rFonts w:asciiTheme="majorBidi" w:hAnsiTheme="majorBidi" w:cstheme="majorBidi"/>
          <w:b/>
          <w:bCs/>
          <w:i/>
          <w:iCs/>
          <w:sz w:val="20"/>
          <w:szCs w:val="20"/>
        </w:rPr>
        <w:t>(Non-official Translation)</w:t>
      </w:r>
    </w:p>
    <w:tbl>
      <w:tblPr>
        <w:bidiVisual/>
        <w:tblW w:w="2531" w:type="dxa"/>
        <w:tblInd w:w="-252" w:type="dxa"/>
        <w:tblLook w:val="04A0" w:firstRow="1" w:lastRow="0" w:firstColumn="1" w:lastColumn="0" w:noHBand="0" w:noVBand="1"/>
      </w:tblPr>
      <w:tblGrid>
        <w:gridCol w:w="85"/>
        <w:gridCol w:w="2370"/>
        <w:gridCol w:w="76"/>
      </w:tblGrid>
      <w:tr w:rsidR="00FF33EE" w:rsidRPr="00FF33EE" w14:paraId="4A629E80" w14:textId="77777777">
        <w:trPr>
          <w:gridAfter w:val="1"/>
          <w:wAfter w:w="76" w:type="dxa"/>
          <w:trHeight w:val="149"/>
        </w:trPr>
        <w:tc>
          <w:tcPr>
            <w:tcW w:w="2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629E7F" w14:textId="23F91C93" w:rsidR="00BE0225" w:rsidRPr="00FF33EE" w:rsidRDefault="00BE0225" w:rsidP="00E2125B">
            <w:pPr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 w:rsidRPr="00FF33E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  No: </w:t>
            </w:r>
            <w:r w:rsidR="00E2125B" w:rsidRPr="00FF33E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14597-21/155502</w:t>
            </w:r>
          </w:p>
        </w:tc>
      </w:tr>
      <w:tr w:rsidR="00FF33EE" w:rsidRPr="00FF33EE" w14:paraId="4A629E82" w14:textId="77777777">
        <w:trPr>
          <w:gridBefore w:val="1"/>
          <w:wBefore w:w="85" w:type="dxa"/>
          <w:trHeight w:val="281"/>
        </w:trPr>
        <w:tc>
          <w:tcPr>
            <w:tcW w:w="24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629E81" w14:textId="762E8235" w:rsidR="00BE0225" w:rsidRPr="00FF33EE" w:rsidRDefault="00BE0225" w:rsidP="00E65DFA">
            <w:pPr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 w:rsidRPr="00FF33E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  Dated: </w:t>
            </w:r>
            <w:r w:rsidR="00E2125B" w:rsidRPr="00FF33E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Nov</w:t>
            </w:r>
            <w:r w:rsidRPr="00FF33E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.</w:t>
            </w:r>
            <w:r w:rsidR="00E65DFA" w:rsidRPr="00FF33E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8</w:t>
            </w:r>
            <w:r w:rsidRPr="00FF33E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,202</w:t>
            </w:r>
            <w:r w:rsidR="00903D33" w:rsidRPr="00FF33E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</w:tr>
    </w:tbl>
    <w:p w14:paraId="4A629E83" w14:textId="2546306E" w:rsidR="00B03B58" w:rsidRPr="00FF33EE" w:rsidRDefault="00FF33EE" w:rsidP="00B03B58">
      <w:pPr>
        <w:pStyle w:val="Title"/>
        <w:tabs>
          <w:tab w:val="left" w:pos="1260"/>
          <w:tab w:val="num" w:pos="1440"/>
        </w:tabs>
        <w:bidi w:val="0"/>
        <w:rPr>
          <w:rFonts w:asciiTheme="majorBidi" w:hAnsiTheme="majorBidi" w:cstheme="majorBidi"/>
          <w:i/>
          <w:iCs/>
          <w:sz w:val="24"/>
          <w:szCs w:val="24"/>
        </w:rPr>
      </w:pPr>
      <w:r w:rsidRPr="00FF33EE">
        <w:rPr>
          <w:rFonts w:asciiTheme="majorBidi" w:hAnsiTheme="majorBidi" w:cstheme="majorBidi"/>
          <w:i/>
          <w:iCs/>
          <w:sz w:val="24"/>
          <w:szCs w:val="24"/>
        </w:rPr>
        <w:t>License</w:t>
      </w:r>
      <w:r w:rsidRPr="00FF33EE">
        <w:rPr>
          <w:rFonts w:asciiTheme="majorBidi" w:hAnsiTheme="majorBidi" w:cstheme="majorBidi"/>
          <w:i/>
          <w:iCs/>
          <w:sz w:val="24"/>
          <w:szCs w:val="24"/>
        </w:rPr>
        <w:t xml:space="preserve"> for Increase on </w:t>
      </w:r>
      <w:r w:rsidR="00B03B58" w:rsidRPr="00FF33EE">
        <w:rPr>
          <w:rFonts w:asciiTheme="majorBidi" w:hAnsiTheme="majorBidi" w:cstheme="majorBidi"/>
          <w:i/>
          <w:iCs/>
          <w:sz w:val="24"/>
          <w:szCs w:val="24"/>
        </w:rPr>
        <w:t xml:space="preserve">Foreign Investment </w:t>
      </w:r>
    </w:p>
    <w:p w14:paraId="4A629E84" w14:textId="77777777" w:rsidR="00B03B58" w:rsidRPr="00FF33EE" w:rsidRDefault="00B03B58" w:rsidP="00B03B58">
      <w:pPr>
        <w:pStyle w:val="Title"/>
        <w:tabs>
          <w:tab w:val="left" w:pos="1260"/>
          <w:tab w:val="num" w:pos="1440"/>
        </w:tabs>
        <w:bidi w:val="0"/>
        <w:rPr>
          <w:rFonts w:asciiTheme="majorBidi" w:hAnsiTheme="majorBidi" w:cstheme="majorBidi"/>
          <w:i/>
          <w:iCs/>
          <w:sz w:val="6"/>
          <w:szCs w:val="6"/>
        </w:rPr>
      </w:pPr>
    </w:p>
    <w:p w14:paraId="4A629E85" w14:textId="2234C637" w:rsidR="00A37EB5" w:rsidRPr="00FF33EE" w:rsidRDefault="00B03B58" w:rsidP="00637D6E">
      <w:pPr>
        <w:spacing w:line="240" w:lineRule="auto"/>
        <w:jc w:val="both"/>
        <w:rPr>
          <w:rFonts w:asciiTheme="majorBidi" w:hAnsiTheme="majorBidi" w:cstheme="majorBidi"/>
          <w:i/>
          <w:iCs/>
        </w:rPr>
      </w:pPr>
      <w:r w:rsidRPr="00FF33EE">
        <w:rPr>
          <w:rFonts w:asciiTheme="majorBidi" w:hAnsiTheme="majorBidi" w:cstheme="majorBidi"/>
          <w:i/>
          <w:iCs/>
          <w:rtl/>
        </w:rPr>
        <w:t xml:space="preserve">     </w:t>
      </w:r>
      <w:r w:rsidR="00A37EB5" w:rsidRPr="00FF33EE">
        <w:rPr>
          <w:rFonts w:asciiTheme="majorBidi" w:hAnsiTheme="majorBidi" w:cstheme="majorBidi"/>
          <w:i/>
          <w:iCs/>
        </w:rPr>
        <w:t xml:space="preserve">Pursuant to Article (6) of the Foreign Investment Promotion and Protection Act (FIPPA), Approval No. </w:t>
      </w:r>
      <w:r w:rsidR="00637D6E" w:rsidRPr="00FF33EE">
        <w:rPr>
          <w:rFonts w:asciiTheme="majorBidi" w:hAnsiTheme="majorBidi" w:cstheme="majorBidi"/>
          <w:i/>
          <w:iCs/>
        </w:rPr>
        <w:t>14174</w:t>
      </w:r>
      <w:r w:rsidR="00A37EB5" w:rsidRPr="00FF33EE">
        <w:rPr>
          <w:rFonts w:asciiTheme="majorBidi" w:hAnsiTheme="majorBidi" w:cstheme="majorBidi"/>
          <w:i/>
          <w:iCs/>
        </w:rPr>
        <w:t xml:space="preserve">-21 dated </w:t>
      </w:r>
      <w:r w:rsidR="00637D6E" w:rsidRPr="00FF33EE">
        <w:rPr>
          <w:rFonts w:asciiTheme="majorBidi" w:hAnsiTheme="majorBidi" w:cstheme="majorBidi"/>
          <w:i/>
          <w:iCs/>
        </w:rPr>
        <w:t>Oct</w:t>
      </w:r>
      <w:r w:rsidR="00A37EB5" w:rsidRPr="00FF33EE">
        <w:rPr>
          <w:rFonts w:asciiTheme="majorBidi" w:hAnsiTheme="majorBidi" w:cstheme="majorBidi"/>
          <w:i/>
          <w:iCs/>
        </w:rPr>
        <w:t>.</w:t>
      </w:r>
      <w:r w:rsidR="00637D6E" w:rsidRPr="00FF33EE">
        <w:rPr>
          <w:rFonts w:asciiTheme="majorBidi" w:hAnsiTheme="majorBidi" w:cstheme="majorBidi"/>
          <w:i/>
          <w:iCs/>
        </w:rPr>
        <w:t>31</w:t>
      </w:r>
      <w:r w:rsidR="00A37EB5" w:rsidRPr="00FF33EE">
        <w:rPr>
          <w:rFonts w:asciiTheme="majorBidi" w:hAnsiTheme="majorBidi" w:cstheme="majorBidi"/>
          <w:i/>
          <w:iCs/>
        </w:rPr>
        <w:t>, 202</w:t>
      </w:r>
      <w:r w:rsidR="00CD01DE" w:rsidRPr="00FF33EE">
        <w:rPr>
          <w:rFonts w:asciiTheme="majorBidi" w:hAnsiTheme="majorBidi" w:cstheme="majorBidi"/>
          <w:i/>
          <w:iCs/>
        </w:rPr>
        <w:t>3</w:t>
      </w:r>
      <w:r w:rsidR="00A37EB5" w:rsidRPr="00FF33EE">
        <w:rPr>
          <w:rFonts w:asciiTheme="majorBidi" w:hAnsiTheme="majorBidi" w:cstheme="majorBidi"/>
          <w:i/>
          <w:iCs/>
        </w:rPr>
        <w:t xml:space="preserve"> of the Foreign Investment Board is confirmed as follows</w:t>
      </w:r>
      <w:r w:rsidR="00A37EB5" w:rsidRPr="00FF33EE">
        <w:rPr>
          <w:rFonts w:asciiTheme="majorBidi" w:hAnsiTheme="majorBidi" w:cstheme="majorBidi"/>
          <w:i/>
          <w:iCs/>
          <w:rtl/>
        </w:rPr>
        <w:t>:</w:t>
      </w:r>
    </w:p>
    <w:p w14:paraId="4A629E86" w14:textId="224B79E5" w:rsidR="00B03B58" w:rsidRPr="00FF33EE" w:rsidRDefault="00B03B58" w:rsidP="00A600A6">
      <w:pPr>
        <w:spacing w:line="240" w:lineRule="auto"/>
        <w:jc w:val="both"/>
        <w:rPr>
          <w:rFonts w:asciiTheme="majorBidi" w:hAnsiTheme="majorBidi" w:cstheme="majorBidi"/>
          <w:i/>
          <w:iCs/>
        </w:rPr>
      </w:pPr>
      <w:r w:rsidRPr="00FF33EE">
        <w:rPr>
          <w:rFonts w:asciiTheme="majorBidi" w:hAnsiTheme="majorBidi" w:cstheme="majorBidi"/>
          <w:i/>
          <w:iCs/>
          <w:rtl/>
        </w:rPr>
        <w:t xml:space="preserve">"   </w:t>
      </w:r>
      <w:r w:rsidRPr="00FF33EE">
        <w:rPr>
          <w:rFonts w:asciiTheme="majorBidi" w:hAnsiTheme="majorBidi" w:cstheme="majorBidi"/>
          <w:i/>
          <w:iCs/>
        </w:rPr>
        <w:t>The Foreign Inv</w:t>
      </w:r>
      <w:r w:rsidR="008559EC" w:rsidRPr="00FF33EE">
        <w:rPr>
          <w:rFonts w:asciiTheme="majorBidi" w:hAnsiTheme="majorBidi" w:cstheme="majorBidi"/>
          <w:i/>
          <w:iCs/>
        </w:rPr>
        <w:t>estment Board in the meeting of</w:t>
      </w:r>
      <w:r w:rsidRPr="00FF33EE">
        <w:rPr>
          <w:rFonts w:asciiTheme="majorBidi" w:hAnsiTheme="majorBidi" w:cstheme="majorBidi"/>
          <w:i/>
          <w:iCs/>
        </w:rPr>
        <w:t xml:space="preserve"> </w:t>
      </w:r>
      <w:r w:rsidR="00F954F6" w:rsidRPr="00FF33EE">
        <w:rPr>
          <w:rFonts w:asciiTheme="majorBidi" w:hAnsiTheme="majorBidi" w:cstheme="majorBidi"/>
          <w:i/>
          <w:iCs/>
        </w:rPr>
        <w:t>Oct</w:t>
      </w:r>
      <w:r w:rsidR="00A37EB5" w:rsidRPr="00FF33EE">
        <w:rPr>
          <w:rFonts w:asciiTheme="majorBidi" w:hAnsiTheme="majorBidi" w:cstheme="majorBidi"/>
          <w:i/>
          <w:iCs/>
        </w:rPr>
        <w:t>.</w:t>
      </w:r>
      <w:r w:rsidR="00F954F6" w:rsidRPr="00FF33EE">
        <w:rPr>
          <w:rFonts w:asciiTheme="majorBidi" w:hAnsiTheme="majorBidi" w:cstheme="majorBidi"/>
          <w:i/>
          <w:iCs/>
        </w:rPr>
        <w:t>22</w:t>
      </w:r>
      <w:r w:rsidR="00A37EB5" w:rsidRPr="00FF33EE">
        <w:rPr>
          <w:rFonts w:asciiTheme="majorBidi" w:hAnsiTheme="majorBidi" w:cstheme="majorBidi"/>
          <w:i/>
          <w:iCs/>
        </w:rPr>
        <w:t>,202</w:t>
      </w:r>
      <w:r w:rsidR="001514F0" w:rsidRPr="00FF33EE">
        <w:rPr>
          <w:rFonts w:asciiTheme="majorBidi" w:hAnsiTheme="majorBidi" w:cstheme="majorBidi"/>
          <w:i/>
          <w:iCs/>
        </w:rPr>
        <w:t>3</w:t>
      </w:r>
      <w:r w:rsidR="00A37EB5" w:rsidRPr="00FF33EE">
        <w:rPr>
          <w:rFonts w:asciiTheme="majorBidi" w:hAnsiTheme="majorBidi" w:cstheme="majorBidi"/>
          <w:i/>
          <w:iCs/>
        </w:rPr>
        <w:t xml:space="preserve"> </w:t>
      </w:r>
      <w:r w:rsidRPr="00FF33EE">
        <w:rPr>
          <w:rFonts w:asciiTheme="majorBidi" w:hAnsiTheme="majorBidi" w:cstheme="majorBidi"/>
          <w:i/>
          <w:iCs/>
        </w:rPr>
        <w:t>based on the report No.</w:t>
      </w:r>
      <w:r w:rsidR="00F954F6" w:rsidRPr="00FF33EE">
        <w:rPr>
          <w:rFonts w:asciiTheme="majorBidi" w:hAnsiTheme="majorBidi" w:cstheme="majorBidi"/>
          <w:i/>
          <w:iCs/>
        </w:rPr>
        <w:t>13440</w:t>
      </w:r>
      <w:r w:rsidRPr="00FF33EE">
        <w:rPr>
          <w:rFonts w:asciiTheme="majorBidi" w:hAnsiTheme="majorBidi" w:cstheme="majorBidi"/>
          <w:i/>
          <w:iCs/>
        </w:rPr>
        <w:t xml:space="preserve">-5-21 dated </w:t>
      </w:r>
      <w:r w:rsidR="00A600A6" w:rsidRPr="00FF33EE">
        <w:rPr>
          <w:rFonts w:asciiTheme="majorBidi" w:hAnsiTheme="majorBidi" w:cstheme="majorBidi"/>
          <w:i/>
          <w:iCs/>
        </w:rPr>
        <w:t>Oct</w:t>
      </w:r>
      <w:r w:rsidR="00DD514D" w:rsidRPr="00FF33EE">
        <w:rPr>
          <w:rFonts w:asciiTheme="majorBidi" w:hAnsiTheme="majorBidi" w:cstheme="majorBidi"/>
          <w:i/>
          <w:iCs/>
        </w:rPr>
        <w:t>.</w:t>
      </w:r>
      <w:r w:rsidR="00A600A6" w:rsidRPr="00FF33EE">
        <w:rPr>
          <w:rFonts w:asciiTheme="majorBidi" w:hAnsiTheme="majorBidi" w:cstheme="majorBidi"/>
          <w:i/>
          <w:iCs/>
        </w:rPr>
        <w:t>21</w:t>
      </w:r>
      <w:r w:rsidR="00096B30" w:rsidRPr="00FF33EE">
        <w:rPr>
          <w:rFonts w:asciiTheme="majorBidi" w:hAnsiTheme="majorBidi" w:cstheme="majorBidi"/>
          <w:i/>
          <w:iCs/>
        </w:rPr>
        <w:t>,</w:t>
      </w:r>
      <w:r w:rsidR="004D25C0" w:rsidRPr="00FF33EE">
        <w:rPr>
          <w:rFonts w:asciiTheme="majorBidi" w:hAnsiTheme="majorBidi" w:cstheme="majorBidi"/>
          <w:i/>
          <w:iCs/>
        </w:rPr>
        <w:t>202</w:t>
      </w:r>
      <w:r w:rsidR="00531FEB" w:rsidRPr="00FF33EE">
        <w:rPr>
          <w:rFonts w:asciiTheme="majorBidi" w:hAnsiTheme="majorBidi" w:cstheme="majorBidi"/>
          <w:i/>
          <w:iCs/>
        </w:rPr>
        <w:t>3</w:t>
      </w:r>
      <w:r w:rsidRPr="00FF33EE">
        <w:rPr>
          <w:rFonts w:asciiTheme="majorBidi" w:hAnsiTheme="majorBidi" w:cstheme="majorBidi"/>
          <w:i/>
          <w:iCs/>
        </w:rPr>
        <w:t xml:space="preserve"> of Organization for Investment, Economic and Technical A</w:t>
      </w:r>
      <w:r w:rsidR="00A600A6" w:rsidRPr="00FF33EE">
        <w:rPr>
          <w:rFonts w:asciiTheme="majorBidi" w:hAnsiTheme="majorBidi" w:cstheme="majorBidi"/>
          <w:i/>
          <w:iCs/>
        </w:rPr>
        <w:t>ssistance of Iran (O.I.E.T.A.I)</w:t>
      </w:r>
      <w:r w:rsidR="005654E6" w:rsidRPr="00FF33EE">
        <w:rPr>
          <w:rFonts w:asciiTheme="majorBidi" w:hAnsiTheme="majorBidi" w:cstheme="majorBidi"/>
          <w:i/>
          <w:iCs/>
        </w:rPr>
        <w:t xml:space="preserve"> and with reference to Note</w:t>
      </w:r>
      <w:r w:rsidR="00EB32E5" w:rsidRPr="00FF33EE">
        <w:rPr>
          <w:rFonts w:asciiTheme="majorBidi" w:hAnsiTheme="majorBidi" w:cstheme="majorBidi"/>
          <w:i/>
          <w:iCs/>
          <w:lang w:bidi="fa-IR"/>
        </w:rPr>
        <w:t>(</w:t>
      </w:r>
      <w:r w:rsidR="00965FBB" w:rsidRPr="00FF33EE">
        <w:rPr>
          <w:rFonts w:asciiTheme="majorBidi" w:hAnsiTheme="majorBidi" w:cstheme="majorBidi"/>
          <w:i/>
          <w:iCs/>
          <w:lang w:bidi="fa-IR"/>
        </w:rPr>
        <w:t>2)</w:t>
      </w:r>
      <w:r w:rsidR="00965FBB" w:rsidRPr="00FF33EE">
        <w:rPr>
          <w:rFonts w:asciiTheme="majorBidi" w:hAnsiTheme="majorBidi" w:cstheme="majorBidi"/>
          <w:i/>
          <w:iCs/>
        </w:rPr>
        <w:t>,</w:t>
      </w:r>
      <w:r w:rsidR="005654E6" w:rsidRPr="00FF33EE">
        <w:rPr>
          <w:rFonts w:asciiTheme="majorBidi" w:hAnsiTheme="majorBidi" w:cstheme="majorBidi"/>
          <w:i/>
          <w:iCs/>
        </w:rPr>
        <w:t xml:space="preserve">(3) of Article (10) of the Bylaw Governing Foreign Investment in the Exchanges and OTC Markets </w:t>
      </w:r>
      <w:r w:rsidRPr="00FF33EE">
        <w:rPr>
          <w:rFonts w:asciiTheme="majorBidi" w:hAnsiTheme="majorBidi" w:cstheme="majorBidi"/>
          <w:i/>
          <w:iCs/>
        </w:rPr>
        <w:t>approved the following</w:t>
      </w:r>
      <w:r w:rsidRPr="00FF33EE">
        <w:rPr>
          <w:rFonts w:asciiTheme="majorBidi" w:hAnsiTheme="majorBidi" w:cstheme="majorBidi"/>
          <w:i/>
          <w:iCs/>
          <w:rtl/>
        </w:rPr>
        <w:t>:</w:t>
      </w:r>
    </w:p>
    <w:p w14:paraId="789CA430" w14:textId="3B1A1962" w:rsidR="00D8361B" w:rsidRPr="00FF33EE" w:rsidRDefault="00817C5B" w:rsidP="007B4953">
      <w:pPr>
        <w:spacing w:line="240" w:lineRule="auto"/>
        <w:jc w:val="both"/>
        <w:rPr>
          <w:rFonts w:asciiTheme="majorBidi" w:hAnsiTheme="majorBidi" w:cstheme="majorBidi"/>
          <w:i/>
          <w:iCs/>
          <w:lang w:bidi="fa-IR"/>
        </w:rPr>
      </w:pPr>
      <w:r w:rsidRPr="00FF33EE">
        <w:rPr>
          <w:rFonts w:asciiTheme="majorBidi" w:hAnsiTheme="majorBidi" w:cstheme="majorBidi"/>
          <w:i/>
          <w:iCs/>
        </w:rPr>
        <w:t xml:space="preserve">   Request of </w:t>
      </w:r>
      <w:proofErr w:type="spellStart"/>
      <w:r w:rsidR="00FE7A1E" w:rsidRPr="00FF33EE">
        <w:rPr>
          <w:rFonts w:asciiTheme="majorBidi" w:hAnsiTheme="majorBidi" w:cstheme="majorBidi"/>
          <w:i/>
          <w:iCs/>
        </w:rPr>
        <w:t>Mr.Ali</w:t>
      </w:r>
      <w:proofErr w:type="spellEnd"/>
      <w:r w:rsidR="00FE7A1E" w:rsidRPr="00FF33EE">
        <w:rPr>
          <w:rFonts w:asciiTheme="majorBidi" w:hAnsiTheme="majorBidi" w:cstheme="majorBidi"/>
          <w:i/>
          <w:iCs/>
        </w:rPr>
        <w:t xml:space="preserve"> Mer </w:t>
      </w:r>
      <w:proofErr w:type="spellStart"/>
      <w:r w:rsidR="00FE7A1E" w:rsidRPr="00FF33EE">
        <w:rPr>
          <w:rFonts w:asciiTheme="majorBidi" w:hAnsiTheme="majorBidi" w:cstheme="majorBidi"/>
          <w:i/>
          <w:iCs/>
        </w:rPr>
        <w:t>Mer</w:t>
      </w:r>
      <w:proofErr w:type="spellEnd"/>
      <w:r w:rsidR="00FE7A1E" w:rsidRPr="00FF33EE">
        <w:rPr>
          <w:rFonts w:asciiTheme="majorBidi" w:hAnsiTheme="majorBidi" w:cstheme="majorBidi"/>
          <w:i/>
          <w:iCs/>
        </w:rPr>
        <w:t>, national of T</w:t>
      </w:r>
      <w:r w:rsidR="00817DFB" w:rsidRPr="00FF33EE">
        <w:rPr>
          <w:rFonts w:asciiTheme="majorBidi" w:hAnsiTheme="majorBidi" w:cstheme="majorBidi"/>
          <w:i/>
          <w:iCs/>
        </w:rPr>
        <w:t>urkey</w:t>
      </w:r>
      <w:r w:rsidR="00275303" w:rsidRPr="00FF33EE">
        <w:rPr>
          <w:rFonts w:asciiTheme="majorBidi" w:hAnsiTheme="majorBidi" w:cstheme="majorBidi"/>
          <w:i/>
          <w:iCs/>
        </w:rPr>
        <w:t xml:space="preserve"> </w:t>
      </w:r>
      <w:r w:rsidR="00817DFB" w:rsidRPr="00FF33EE">
        <w:rPr>
          <w:rFonts w:asciiTheme="majorBidi" w:hAnsiTheme="majorBidi" w:cstheme="majorBidi"/>
          <w:i/>
          <w:iCs/>
        </w:rPr>
        <w:t>Foreign Investor</w:t>
      </w:r>
      <w:r w:rsidR="00275303" w:rsidRPr="00FF33EE">
        <w:rPr>
          <w:rFonts w:asciiTheme="majorBidi" w:hAnsiTheme="majorBidi" w:cstheme="majorBidi"/>
          <w:i/>
          <w:iCs/>
        </w:rPr>
        <w:t xml:space="preserve"> </w:t>
      </w:r>
      <w:r w:rsidR="005E64F5" w:rsidRPr="00FF33EE">
        <w:rPr>
          <w:rFonts w:asciiTheme="majorBidi" w:hAnsiTheme="majorBidi" w:cstheme="majorBidi"/>
          <w:i/>
          <w:iCs/>
        </w:rPr>
        <w:t xml:space="preserve">of </w:t>
      </w:r>
      <w:r w:rsidR="00FF33EE" w:rsidRPr="00FF33EE">
        <w:rPr>
          <w:rFonts w:ascii="Times New Roman" w:hAnsi="Times New Roman" w:cs="Times New Roman"/>
          <w:i/>
          <w:iCs/>
          <w:spacing w:val="-4"/>
          <w:sz w:val="26"/>
          <w:szCs w:val="26"/>
        </w:rPr>
        <w:t>Tehran</w:t>
      </w:r>
      <w:r w:rsidR="00FF33EE" w:rsidRPr="00FF33EE">
        <w:rPr>
          <w:rFonts w:ascii="Times New Roman" w:hAnsi="Times New Roman" w:cs="Times New Roman"/>
          <w:i/>
          <w:iCs/>
          <w:spacing w:val="-4"/>
          <w:sz w:val="26"/>
          <w:szCs w:val="26"/>
        </w:rPr>
        <w:t xml:space="preserve"> S</w:t>
      </w:r>
      <w:r w:rsidR="00D956A4" w:rsidRPr="00FF33EE">
        <w:rPr>
          <w:rFonts w:ascii="Times New Roman" w:hAnsi="Times New Roman" w:cs="Times New Roman"/>
          <w:i/>
          <w:iCs/>
          <w:spacing w:val="-4"/>
          <w:sz w:val="26"/>
          <w:szCs w:val="26"/>
        </w:rPr>
        <w:t xml:space="preserve">ecurities &amp; Exchange </w:t>
      </w:r>
      <w:r w:rsidR="00FF33EE" w:rsidRPr="00FF33EE">
        <w:rPr>
          <w:rFonts w:asciiTheme="majorBidi" w:hAnsiTheme="majorBidi" w:cstheme="majorBidi"/>
          <w:i/>
          <w:iCs/>
        </w:rPr>
        <w:t>Regarding</w:t>
      </w:r>
      <w:r w:rsidR="0021177D" w:rsidRPr="00FF33EE">
        <w:rPr>
          <w:rFonts w:asciiTheme="majorBidi" w:hAnsiTheme="majorBidi" w:cstheme="majorBidi"/>
          <w:i/>
          <w:iCs/>
        </w:rPr>
        <w:t xml:space="preserve"> the Amendment o</w:t>
      </w:r>
      <w:r w:rsidR="00170F6F">
        <w:rPr>
          <w:rFonts w:asciiTheme="majorBidi" w:hAnsiTheme="majorBidi" w:cstheme="majorBidi"/>
          <w:i/>
          <w:iCs/>
        </w:rPr>
        <w:t>n</w:t>
      </w:r>
      <w:r w:rsidR="0021177D" w:rsidRPr="00FF33EE">
        <w:rPr>
          <w:rFonts w:asciiTheme="majorBidi" w:hAnsiTheme="majorBidi" w:cstheme="majorBidi"/>
          <w:i/>
          <w:iCs/>
        </w:rPr>
        <w:t xml:space="preserve"> Fore</w:t>
      </w:r>
      <w:r w:rsidR="00F407C6" w:rsidRPr="00FF33EE">
        <w:rPr>
          <w:rFonts w:asciiTheme="majorBidi" w:hAnsiTheme="majorBidi" w:cstheme="majorBidi"/>
          <w:i/>
          <w:iCs/>
        </w:rPr>
        <w:t>ign Inve</w:t>
      </w:r>
      <w:r w:rsidR="00680F0A" w:rsidRPr="00FF33EE">
        <w:rPr>
          <w:rFonts w:asciiTheme="majorBidi" w:hAnsiTheme="majorBidi" w:cstheme="majorBidi"/>
          <w:i/>
          <w:iCs/>
        </w:rPr>
        <w:t>stment License No.11923-21/12491</w:t>
      </w:r>
      <w:r w:rsidR="00F407C6" w:rsidRPr="00FF33EE">
        <w:rPr>
          <w:rFonts w:asciiTheme="majorBidi" w:hAnsiTheme="majorBidi" w:cstheme="majorBidi"/>
          <w:i/>
          <w:iCs/>
        </w:rPr>
        <w:t xml:space="preserve"> </w:t>
      </w:r>
      <w:r w:rsidR="00680F0A" w:rsidRPr="00FF33EE">
        <w:rPr>
          <w:rFonts w:asciiTheme="majorBidi" w:hAnsiTheme="majorBidi" w:cstheme="majorBidi"/>
          <w:i/>
          <w:iCs/>
        </w:rPr>
        <w:t>dated</w:t>
      </w:r>
      <w:r w:rsidR="00170F6F">
        <w:rPr>
          <w:rFonts w:asciiTheme="majorBidi" w:hAnsiTheme="majorBidi" w:cstheme="majorBidi"/>
          <w:i/>
          <w:iCs/>
        </w:rPr>
        <w:t xml:space="preserve"> </w:t>
      </w:r>
      <w:bookmarkStart w:id="0" w:name="_GoBack"/>
      <w:bookmarkEnd w:id="0"/>
      <w:r w:rsidR="00FC46FD" w:rsidRPr="00FF33EE">
        <w:rPr>
          <w:rFonts w:asciiTheme="majorBidi" w:hAnsiTheme="majorBidi" w:cstheme="majorBidi"/>
          <w:i/>
          <w:iCs/>
        </w:rPr>
        <w:t>1402/07/10 and under its condi</w:t>
      </w:r>
      <w:r w:rsidR="00EF27AE" w:rsidRPr="00FF33EE">
        <w:rPr>
          <w:rFonts w:asciiTheme="majorBidi" w:hAnsiTheme="majorBidi" w:cstheme="majorBidi"/>
          <w:i/>
          <w:iCs/>
        </w:rPr>
        <w:t>tion, i</w:t>
      </w:r>
      <w:r w:rsidR="00E07419" w:rsidRPr="00FF33EE">
        <w:rPr>
          <w:rFonts w:asciiTheme="majorBidi" w:hAnsiTheme="majorBidi" w:cstheme="majorBidi"/>
          <w:i/>
          <w:iCs/>
        </w:rPr>
        <w:t xml:space="preserve">n </w:t>
      </w:r>
      <w:r w:rsidR="00EF27AE" w:rsidRPr="00FF33EE">
        <w:rPr>
          <w:rFonts w:asciiTheme="majorBidi" w:hAnsiTheme="majorBidi" w:cstheme="majorBidi"/>
          <w:i/>
          <w:iCs/>
        </w:rPr>
        <w:t>terms</w:t>
      </w:r>
      <w:r w:rsidR="007F353F" w:rsidRPr="00FF33EE">
        <w:rPr>
          <w:rFonts w:asciiTheme="majorBidi" w:hAnsiTheme="majorBidi" w:cstheme="majorBidi"/>
          <w:i/>
          <w:iCs/>
        </w:rPr>
        <w:t xml:space="preserve"> </w:t>
      </w:r>
      <w:r w:rsidR="00EF27AE" w:rsidRPr="00FF33EE">
        <w:rPr>
          <w:rFonts w:asciiTheme="majorBidi" w:hAnsiTheme="majorBidi" w:cstheme="majorBidi"/>
          <w:i/>
          <w:iCs/>
        </w:rPr>
        <w:t xml:space="preserve">of Increasing </w:t>
      </w:r>
      <w:r w:rsidR="00FF33EE" w:rsidRPr="00FF33EE">
        <w:rPr>
          <w:rFonts w:asciiTheme="majorBidi" w:hAnsiTheme="majorBidi" w:cstheme="majorBidi"/>
          <w:i/>
          <w:iCs/>
        </w:rPr>
        <w:t xml:space="preserve">of </w:t>
      </w:r>
      <w:r w:rsidR="00EF27AE" w:rsidRPr="00FF33EE">
        <w:rPr>
          <w:rFonts w:asciiTheme="majorBidi" w:hAnsiTheme="majorBidi" w:cstheme="majorBidi"/>
          <w:i/>
          <w:iCs/>
        </w:rPr>
        <w:t xml:space="preserve">the </w:t>
      </w:r>
      <w:r w:rsidR="008F3D5B" w:rsidRPr="00FF33EE">
        <w:rPr>
          <w:rFonts w:asciiTheme="majorBidi" w:hAnsiTheme="majorBidi" w:cstheme="majorBidi"/>
          <w:i/>
          <w:iCs/>
        </w:rPr>
        <w:t xml:space="preserve">Volume of Investment, </w:t>
      </w:r>
      <w:r w:rsidR="00FF33EE" w:rsidRPr="00FF33EE">
        <w:rPr>
          <w:rFonts w:asciiTheme="majorBidi" w:hAnsiTheme="majorBidi" w:cstheme="majorBidi"/>
          <w:i/>
          <w:iCs/>
          <w:lang w:bidi="fa-IR"/>
        </w:rPr>
        <w:t xml:space="preserve"> from </w:t>
      </w:r>
      <w:r w:rsidR="004C05B6" w:rsidRPr="00FF33EE">
        <w:rPr>
          <w:rFonts w:asciiTheme="majorBidi" w:hAnsiTheme="majorBidi" w:cstheme="majorBidi"/>
          <w:i/>
          <w:iCs/>
          <w:lang w:bidi="fa-IR"/>
        </w:rPr>
        <w:t xml:space="preserve">USD </w:t>
      </w:r>
      <w:r w:rsidR="00C67B07" w:rsidRPr="00FF33EE">
        <w:rPr>
          <w:rFonts w:asciiTheme="majorBidi" w:hAnsiTheme="majorBidi" w:cstheme="majorBidi"/>
          <w:i/>
          <w:iCs/>
          <w:lang w:bidi="fa-IR"/>
        </w:rPr>
        <w:t>200,000 to the amount o</w:t>
      </w:r>
      <w:r w:rsidR="00F43EAA" w:rsidRPr="00FF33EE">
        <w:rPr>
          <w:rFonts w:asciiTheme="majorBidi" w:hAnsiTheme="majorBidi" w:cstheme="majorBidi"/>
          <w:i/>
          <w:iCs/>
          <w:lang w:bidi="fa-IR"/>
        </w:rPr>
        <w:t>f USD 300,000 in cash</w:t>
      </w:r>
      <w:r w:rsidR="00FF33EE" w:rsidRPr="00FF33EE">
        <w:rPr>
          <w:rFonts w:asciiTheme="majorBidi" w:hAnsiTheme="majorBidi" w:cstheme="majorBidi"/>
          <w:i/>
          <w:iCs/>
          <w:lang w:bidi="fa-IR"/>
        </w:rPr>
        <w:t xml:space="preserve"> </w:t>
      </w:r>
      <w:r w:rsidR="00FF33EE" w:rsidRPr="00FF33EE">
        <w:rPr>
          <w:rFonts w:asciiTheme="majorBidi" w:hAnsiTheme="majorBidi" w:cstheme="majorBidi"/>
          <w:i/>
          <w:iCs/>
        </w:rPr>
        <w:t xml:space="preserve">has been agreed. </w:t>
      </w:r>
    </w:p>
    <w:p w14:paraId="25822319" w14:textId="77777777" w:rsidR="00EA7A5B" w:rsidRPr="00FF33EE" w:rsidRDefault="00EA7A5B" w:rsidP="00EA7A5B">
      <w:pPr>
        <w:pStyle w:val="Title"/>
        <w:tabs>
          <w:tab w:val="left" w:pos="1260"/>
          <w:tab w:val="num" w:pos="1440"/>
        </w:tabs>
        <w:bidi w:val="0"/>
        <w:spacing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14:paraId="2168EA63" w14:textId="77777777" w:rsidR="00F43EAA" w:rsidRPr="00FF33EE" w:rsidRDefault="00F43EAA" w:rsidP="00F43EAA">
      <w:pPr>
        <w:pStyle w:val="Title"/>
        <w:tabs>
          <w:tab w:val="left" w:pos="1260"/>
          <w:tab w:val="num" w:pos="1440"/>
        </w:tabs>
        <w:bidi w:val="0"/>
        <w:spacing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14:paraId="05EF3A68" w14:textId="77777777" w:rsidR="00EA7A5B" w:rsidRPr="00FF33EE" w:rsidRDefault="00EA7A5B" w:rsidP="00F43EAA">
      <w:pPr>
        <w:pStyle w:val="Title"/>
        <w:tabs>
          <w:tab w:val="left" w:pos="1260"/>
          <w:tab w:val="num" w:pos="1440"/>
        </w:tabs>
        <w:bidi w:val="0"/>
        <w:spacing w:line="360" w:lineRule="auto"/>
        <w:jc w:val="left"/>
        <w:rPr>
          <w:rFonts w:asciiTheme="majorBidi" w:hAnsiTheme="majorBidi" w:cstheme="majorBidi"/>
          <w:i/>
          <w:iCs/>
          <w:sz w:val="24"/>
          <w:szCs w:val="24"/>
        </w:rPr>
      </w:pPr>
    </w:p>
    <w:p w14:paraId="45A06E83" w14:textId="77777777" w:rsidR="00EA7A5B" w:rsidRPr="00FF33EE" w:rsidRDefault="00EA7A5B" w:rsidP="00EA7A5B">
      <w:pPr>
        <w:pStyle w:val="Title"/>
        <w:tabs>
          <w:tab w:val="left" w:pos="1260"/>
          <w:tab w:val="num" w:pos="1440"/>
        </w:tabs>
        <w:bidi w:val="0"/>
        <w:spacing w:line="36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14:paraId="4A629E8D" w14:textId="77777777" w:rsidR="005453A7" w:rsidRPr="00FF33EE" w:rsidRDefault="005453A7" w:rsidP="005453A7">
      <w:pPr>
        <w:pStyle w:val="Title"/>
        <w:tabs>
          <w:tab w:val="left" w:pos="1260"/>
          <w:tab w:val="num" w:pos="1440"/>
        </w:tabs>
        <w:bidi w:val="0"/>
        <w:spacing w:line="360" w:lineRule="auto"/>
        <w:rPr>
          <w:rFonts w:asciiTheme="majorBidi" w:hAnsiTheme="majorBidi" w:cstheme="majorBidi"/>
          <w:i/>
          <w:iCs/>
          <w:sz w:val="24"/>
          <w:szCs w:val="24"/>
        </w:rPr>
      </w:pPr>
      <w:proofErr w:type="spellStart"/>
      <w:r w:rsidRPr="00FF33EE">
        <w:rPr>
          <w:rFonts w:asciiTheme="majorBidi" w:hAnsiTheme="majorBidi" w:cstheme="majorBidi"/>
          <w:i/>
          <w:iCs/>
          <w:sz w:val="24"/>
          <w:szCs w:val="24"/>
        </w:rPr>
        <w:t>Seyyed</w:t>
      </w:r>
      <w:proofErr w:type="spellEnd"/>
      <w:r w:rsidRPr="00FF33EE">
        <w:rPr>
          <w:rFonts w:asciiTheme="majorBidi" w:hAnsiTheme="majorBidi" w:cstheme="majorBidi"/>
          <w:i/>
          <w:iCs/>
          <w:sz w:val="24"/>
          <w:szCs w:val="24"/>
        </w:rPr>
        <w:t xml:space="preserve"> Ehsan </w:t>
      </w:r>
      <w:proofErr w:type="spellStart"/>
      <w:r w:rsidRPr="00FF33EE">
        <w:rPr>
          <w:rFonts w:asciiTheme="majorBidi" w:hAnsiTheme="majorBidi" w:cstheme="majorBidi"/>
          <w:i/>
          <w:iCs/>
          <w:sz w:val="24"/>
          <w:szCs w:val="24"/>
        </w:rPr>
        <w:t>Khandoozi</w:t>
      </w:r>
      <w:proofErr w:type="spellEnd"/>
      <w:r w:rsidRPr="00FF33EE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</w:p>
    <w:p w14:paraId="4A629E8E" w14:textId="77777777" w:rsidR="005453A7" w:rsidRPr="00FF33EE" w:rsidRDefault="005453A7" w:rsidP="005453A7">
      <w:pPr>
        <w:pStyle w:val="Title"/>
        <w:tabs>
          <w:tab w:val="left" w:pos="1260"/>
          <w:tab w:val="num" w:pos="1440"/>
        </w:tabs>
        <w:bidi w:val="0"/>
        <w:spacing w:line="360" w:lineRule="auto"/>
        <w:rPr>
          <w:rFonts w:asciiTheme="majorBidi" w:hAnsiTheme="majorBidi" w:cstheme="majorBidi"/>
        </w:rPr>
      </w:pPr>
      <w:r w:rsidRPr="00FF33EE">
        <w:rPr>
          <w:rFonts w:asciiTheme="majorBidi" w:hAnsiTheme="majorBidi" w:cstheme="majorBidi"/>
          <w:i/>
          <w:iCs/>
          <w:sz w:val="24"/>
          <w:szCs w:val="24"/>
        </w:rPr>
        <w:t>(Signature of Minister of Economic Affairs and Finance)</w:t>
      </w:r>
    </w:p>
    <w:p w14:paraId="4A629E8F" w14:textId="77777777" w:rsidR="00D33B51" w:rsidRPr="00FF33EE" w:rsidRDefault="00170F6F" w:rsidP="005453A7">
      <w:pPr>
        <w:pStyle w:val="Title"/>
        <w:tabs>
          <w:tab w:val="left" w:pos="1260"/>
          <w:tab w:val="num" w:pos="1440"/>
        </w:tabs>
        <w:bidi w:val="0"/>
        <w:spacing w:line="360" w:lineRule="auto"/>
        <w:rPr>
          <w:rFonts w:asciiTheme="majorBidi" w:hAnsiTheme="majorBidi" w:cstheme="majorBidi"/>
        </w:rPr>
      </w:pPr>
    </w:p>
    <w:sectPr w:rsidR="00D33B51" w:rsidRPr="00FF33EE" w:rsidSect="00250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0754D"/>
    <w:multiLevelType w:val="hybridMultilevel"/>
    <w:tmpl w:val="6DDE42D6"/>
    <w:lvl w:ilvl="0" w:tplc="8FFACCE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CA72C7"/>
    <w:multiLevelType w:val="hybridMultilevel"/>
    <w:tmpl w:val="2A102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45E5C"/>
    <w:multiLevelType w:val="hybridMultilevel"/>
    <w:tmpl w:val="6DDE42D6"/>
    <w:lvl w:ilvl="0" w:tplc="8FFACCE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B58"/>
    <w:rsid w:val="000416A5"/>
    <w:rsid w:val="00060FE0"/>
    <w:rsid w:val="0009427C"/>
    <w:rsid w:val="00096B30"/>
    <w:rsid w:val="000A2FB8"/>
    <w:rsid w:val="000B7C80"/>
    <w:rsid w:val="000E3AE9"/>
    <w:rsid w:val="000F60F0"/>
    <w:rsid w:val="000F63B3"/>
    <w:rsid w:val="00112A3E"/>
    <w:rsid w:val="00127738"/>
    <w:rsid w:val="00133F37"/>
    <w:rsid w:val="0014567A"/>
    <w:rsid w:val="001514F0"/>
    <w:rsid w:val="00170F6F"/>
    <w:rsid w:val="00174959"/>
    <w:rsid w:val="00181F83"/>
    <w:rsid w:val="00192CEE"/>
    <w:rsid w:val="001935F6"/>
    <w:rsid w:val="001D1546"/>
    <w:rsid w:val="0021177D"/>
    <w:rsid w:val="002304FC"/>
    <w:rsid w:val="002507EA"/>
    <w:rsid w:val="002510B5"/>
    <w:rsid w:val="002638B3"/>
    <w:rsid w:val="00270B78"/>
    <w:rsid w:val="00275303"/>
    <w:rsid w:val="00292572"/>
    <w:rsid w:val="002D6CE6"/>
    <w:rsid w:val="00340B04"/>
    <w:rsid w:val="00347D54"/>
    <w:rsid w:val="00366E6B"/>
    <w:rsid w:val="003B5BAA"/>
    <w:rsid w:val="003D28E3"/>
    <w:rsid w:val="003F2D0A"/>
    <w:rsid w:val="0042669C"/>
    <w:rsid w:val="00450214"/>
    <w:rsid w:val="00465160"/>
    <w:rsid w:val="004700AF"/>
    <w:rsid w:val="0049734F"/>
    <w:rsid w:val="004A3C3B"/>
    <w:rsid w:val="004B3113"/>
    <w:rsid w:val="004C05B6"/>
    <w:rsid w:val="004C3483"/>
    <w:rsid w:val="004C34FD"/>
    <w:rsid w:val="004C5555"/>
    <w:rsid w:val="004D1904"/>
    <w:rsid w:val="004D25C0"/>
    <w:rsid w:val="00516393"/>
    <w:rsid w:val="005244C9"/>
    <w:rsid w:val="00531FEB"/>
    <w:rsid w:val="00537CCD"/>
    <w:rsid w:val="005453A7"/>
    <w:rsid w:val="00550A8C"/>
    <w:rsid w:val="00565146"/>
    <w:rsid w:val="005654E6"/>
    <w:rsid w:val="00572CFA"/>
    <w:rsid w:val="005A5312"/>
    <w:rsid w:val="005E64F5"/>
    <w:rsid w:val="005F22D0"/>
    <w:rsid w:val="006305B0"/>
    <w:rsid w:val="00636543"/>
    <w:rsid w:val="00637D6E"/>
    <w:rsid w:val="006561B4"/>
    <w:rsid w:val="00661CA1"/>
    <w:rsid w:val="006632AA"/>
    <w:rsid w:val="00667FC2"/>
    <w:rsid w:val="0067221E"/>
    <w:rsid w:val="00680F0A"/>
    <w:rsid w:val="00681CCE"/>
    <w:rsid w:val="00690ED9"/>
    <w:rsid w:val="006935FB"/>
    <w:rsid w:val="00696140"/>
    <w:rsid w:val="006C2E62"/>
    <w:rsid w:val="006C36B6"/>
    <w:rsid w:val="006E503D"/>
    <w:rsid w:val="006F1D4F"/>
    <w:rsid w:val="0076048D"/>
    <w:rsid w:val="00760862"/>
    <w:rsid w:val="00763B09"/>
    <w:rsid w:val="00771708"/>
    <w:rsid w:val="00783699"/>
    <w:rsid w:val="007A63ED"/>
    <w:rsid w:val="007B4953"/>
    <w:rsid w:val="007B75F2"/>
    <w:rsid w:val="007C70E8"/>
    <w:rsid w:val="007D4133"/>
    <w:rsid w:val="007E36C8"/>
    <w:rsid w:val="007F1176"/>
    <w:rsid w:val="007F353F"/>
    <w:rsid w:val="008040E4"/>
    <w:rsid w:val="00807300"/>
    <w:rsid w:val="008161BC"/>
    <w:rsid w:val="00817C5B"/>
    <w:rsid w:val="00817DFB"/>
    <w:rsid w:val="00833C75"/>
    <w:rsid w:val="00845ABA"/>
    <w:rsid w:val="00851CA0"/>
    <w:rsid w:val="008559EC"/>
    <w:rsid w:val="008772FC"/>
    <w:rsid w:val="00897BB9"/>
    <w:rsid w:val="008B2F28"/>
    <w:rsid w:val="008D7FD5"/>
    <w:rsid w:val="008F3D5B"/>
    <w:rsid w:val="008F5B9F"/>
    <w:rsid w:val="00903D33"/>
    <w:rsid w:val="00962CDF"/>
    <w:rsid w:val="00964CC4"/>
    <w:rsid w:val="009654DF"/>
    <w:rsid w:val="00965FBB"/>
    <w:rsid w:val="00993941"/>
    <w:rsid w:val="00994D24"/>
    <w:rsid w:val="009A301F"/>
    <w:rsid w:val="009C249D"/>
    <w:rsid w:val="009D16D6"/>
    <w:rsid w:val="009D3D5D"/>
    <w:rsid w:val="009D70DC"/>
    <w:rsid w:val="009F5D83"/>
    <w:rsid w:val="00A071F8"/>
    <w:rsid w:val="00A37EB5"/>
    <w:rsid w:val="00A572C8"/>
    <w:rsid w:val="00A600A6"/>
    <w:rsid w:val="00AA3AC9"/>
    <w:rsid w:val="00AD0D5C"/>
    <w:rsid w:val="00B0291A"/>
    <w:rsid w:val="00B03B58"/>
    <w:rsid w:val="00B05957"/>
    <w:rsid w:val="00B244F4"/>
    <w:rsid w:val="00B26798"/>
    <w:rsid w:val="00B6286B"/>
    <w:rsid w:val="00B6531D"/>
    <w:rsid w:val="00BB4123"/>
    <w:rsid w:val="00BD4D96"/>
    <w:rsid w:val="00BE0225"/>
    <w:rsid w:val="00BE1B9B"/>
    <w:rsid w:val="00C177BB"/>
    <w:rsid w:val="00C233A7"/>
    <w:rsid w:val="00C24CA2"/>
    <w:rsid w:val="00C40701"/>
    <w:rsid w:val="00C66748"/>
    <w:rsid w:val="00C66D2B"/>
    <w:rsid w:val="00C67B07"/>
    <w:rsid w:val="00C74DCB"/>
    <w:rsid w:val="00C820AE"/>
    <w:rsid w:val="00C82E9D"/>
    <w:rsid w:val="00CA5E69"/>
    <w:rsid w:val="00CA76FB"/>
    <w:rsid w:val="00CB3E14"/>
    <w:rsid w:val="00CB7AD6"/>
    <w:rsid w:val="00CD01DE"/>
    <w:rsid w:val="00D2726F"/>
    <w:rsid w:val="00D51C94"/>
    <w:rsid w:val="00D61375"/>
    <w:rsid w:val="00D71F48"/>
    <w:rsid w:val="00D77BF7"/>
    <w:rsid w:val="00D8361B"/>
    <w:rsid w:val="00D956A4"/>
    <w:rsid w:val="00DD514D"/>
    <w:rsid w:val="00DE7D08"/>
    <w:rsid w:val="00E05636"/>
    <w:rsid w:val="00E07419"/>
    <w:rsid w:val="00E17AB6"/>
    <w:rsid w:val="00E2125B"/>
    <w:rsid w:val="00E36499"/>
    <w:rsid w:val="00E53B81"/>
    <w:rsid w:val="00E56CE5"/>
    <w:rsid w:val="00E65DFA"/>
    <w:rsid w:val="00EA1B53"/>
    <w:rsid w:val="00EA7A5B"/>
    <w:rsid w:val="00EB154F"/>
    <w:rsid w:val="00EB32E5"/>
    <w:rsid w:val="00EB393D"/>
    <w:rsid w:val="00EB408C"/>
    <w:rsid w:val="00EE7131"/>
    <w:rsid w:val="00EF27AE"/>
    <w:rsid w:val="00F05217"/>
    <w:rsid w:val="00F06F05"/>
    <w:rsid w:val="00F22DF8"/>
    <w:rsid w:val="00F279BE"/>
    <w:rsid w:val="00F407C6"/>
    <w:rsid w:val="00F43EAA"/>
    <w:rsid w:val="00F45629"/>
    <w:rsid w:val="00F46A10"/>
    <w:rsid w:val="00F65CBB"/>
    <w:rsid w:val="00F92CDA"/>
    <w:rsid w:val="00F954F6"/>
    <w:rsid w:val="00FC46FD"/>
    <w:rsid w:val="00FD67C5"/>
    <w:rsid w:val="00FE7A1E"/>
    <w:rsid w:val="00FF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A629E7A"/>
  <w15:docId w15:val="{0E7214B4-FE5B-4AFB-8526-30EA3188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3B58"/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3B58"/>
    <w:pPr>
      <w:bidi/>
      <w:spacing w:after="0" w:line="240" w:lineRule="auto"/>
      <w:jc w:val="center"/>
    </w:pPr>
    <w:rPr>
      <w:rFonts w:ascii="Times New Roman" w:hAnsi="Times New Roman" w:cs="Nazanin"/>
      <w:b/>
      <w:bCs/>
      <w:sz w:val="32"/>
      <w:szCs w:val="32"/>
      <w:lang w:bidi="fa-IR"/>
    </w:rPr>
  </w:style>
  <w:style w:type="character" w:customStyle="1" w:styleId="TitleChar">
    <w:name w:val="Title Char"/>
    <w:basedOn w:val="DefaultParagraphFont"/>
    <w:link w:val="Title"/>
    <w:rsid w:val="00B03B58"/>
    <w:rPr>
      <w:rFonts w:ascii="Times New Roman" w:eastAsia="Times New Roman" w:hAnsi="Times New Roman" w:cs="Nazanin"/>
      <w:b/>
      <w:bCs/>
      <w:sz w:val="32"/>
      <w:szCs w:val="32"/>
      <w:lang w:bidi="fa-IR"/>
    </w:rPr>
  </w:style>
  <w:style w:type="paragraph" w:styleId="ListParagraph">
    <w:name w:val="List Paragraph"/>
    <w:basedOn w:val="Normal"/>
    <w:uiPriority w:val="34"/>
    <w:qFormat/>
    <w:rsid w:val="005453A7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97B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ebrahimzadeh</dc:creator>
  <cp:lastModifiedBy>bahrami</cp:lastModifiedBy>
  <cp:revision>20</cp:revision>
  <dcterms:created xsi:type="dcterms:W3CDTF">2023-11-15T15:23:00Z</dcterms:created>
  <dcterms:modified xsi:type="dcterms:W3CDTF">2023-11-21T13:07:00Z</dcterms:modified>
</cp:coreProperties>
</file>